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88bdcde814b3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36524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JARMINA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1.133.411,16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1.500.035,49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700.315,39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1.145.124,28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433.095,77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354.911,21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81,9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4.992,56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41.211,98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825,5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621.669,48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508.429,20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616.676,92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467.217,22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75,8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14.523,72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60.036,66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413,4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60.036,66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172.342,67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i primitaka Y005 u iznosu 172.342,67 eura sastoji se od Viška prihoda poslovanja X001 u iznosu 354.911,21 eura nastao prvenstveno zbog dobivenih pomoći za projekte tj. rashode koji su nastali u prethodnom razdoblju i jer se trenutni kapitalni projekti financiraju iz prihoda poslovanja pošto su prihodi od prodaje nefinancijske imovine relativno zanemarivi u usporedbi s rashodima za nabavu nefinancijske imovine. Na kraju proračunske godine dio navedenih viškova i manjkova se sučeljava obveznom korekcijom rezultata. Ostatak je vidljiv kao preneseni višak prihoda za podignuti kredit u prethodnoj godini.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1.133.411,16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1.500.035,49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poslovanja (6) veći su za 32,3% nego u istom razdoblju prethodne godine. Razlika se najviše očituje u različitoj dinamici provedbe projekata. Razlike bilježimo na šiframa 63 i 65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401.087,04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87.962,49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tekućim pomoćima u prethodnoj godini se knjižila pomoć za fiskalno izravnanje, dok se u 2025. godini ta pomoć iskazuje na 6353, ali u obje godine je sličan zaprimljen iznos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od izvanproračunskih korisnika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381.185,22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Navedeni iznos u 2025. godini odnosi se na primljene pomoći od FZOEU u sklopu projekt Mjere prilagodbe klimatskim promjenama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fiskalnog izravnanja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355.366,62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Pomoći fiskalnog izravnanja povećanje je 100% i rezultat je novootvorenog odjeljka 6353 na koji se događaji bilježe od 01. siječnja 2025. Pomoći fiskalnog izravnanja iznosom su bile slične i u prethodnoj godini, ali su iskazane na kontu 6331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700.315,39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1.145.124,28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rashodima poslovanja (3) bilježimo povećanje 63,5%. Značajnija odstupanja bilježimo na 323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133.944,17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211.179,61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Bilježimo povećanje 57,7% na rashodima za zaposlene prvenstveno jer Projekt Zaželi nije trajao u cijelom promatranom razdoblju prethodne godine i jer su u tekućoj godini povećani iznosi minimalne plaće na koju su zaposlenice u sklopu Projekta prijavljene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193.614,33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429.457,07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221,8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Bilježimo znatno povećanje zbog većih radova na održavanju javne rasvjete i komunalnih površina.
Također na ovom kontu se knjiži i provođenje projekta uređenja javnih površina i sadnje stabala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proračunskim korisnicima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109.417,17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140.784,52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Bilježimo povećanje prijenosa proračunskom korisniku zbog većih rashoda prvenstveno radi povećanja pedagoškog standarda, tj. većeg broj zaposlenih i nominalnog rasta plaća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4.992,56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41.211,98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825,5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Bilježimo povećanje jer je dužnik za prodaju poljop. zemljišta podmirio svoje dugovanje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prethodnoj godini realizirani iznos odnosi se na dugoročno zaduživanje za projekte te je i cijeli iznos kredita realiziran u 2024. stoga u 2025. godini nema primitaka po toj osnovi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17.831,56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Dospjele obveze najvećim dijelom se odnose na kašnjenje od 1 do 60 dana. Obveze koje su  u dužem razdoblju kašnjenja su sporne obveze. Sve dospjele obveze podmirit će se u slijedećem izvještajnom razdoblju, a sporne su u postupku rješavanja.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842.314,96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Nedospjele obveze odnose se na povrat kredita 739.963,34 eura, na isplatu plaće za rujanj i nedospjele obveze prema dobavljačima.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9ea06e7db74406" /></Relationships>
</file>